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791D32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91D32" w:rsidRDefault="0082021D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495665EA" wp14:editId="6E89185E">
                  <wp:extent cx="38100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D32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91D32" w:rsidRDefault="00C01F3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"ГОСТ Р 70385-2022. Национальный стандарт Российской Федерации. Автоматизация учета и управления энергоресурсами в жилых зданиях. Регламент взаимодействия с единой диспетчерской службой города"</w:t>
            </w:r>
            <w:r>
              <w:rPr>
                <w:sz w:val="48"/>
                <w:szCs w:val="48"/>
              </w:rPr>
              <w:br/>
              <w:t>(утв. и введен в действие Приказом Росстандарта от 10.10.2022 N 1092-ст)</w:t>
            </w:r>
          </w:p>
        </w:tc>
      </w:tr>
      <w:tr w:rsidR="00791D32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91D32" w:rsidRDefault="00C01F3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27.01.2025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791D32" w:rsidRDefault="00791D32">
      <w:pPr>
        <w:pStyle w:val="ConsPlusNormal"/>
        <w:rPr>
          <w:rFonts w:ascii="Tahoma" w:hAnsi="Tahoma" w:cs="Tahoma"/>
          <w:sz w:val="28"/>
          <w:szCs w:val="28"/>
        </w:rPr>
        <w:sectPr w:rsidR="00791D32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791D32" w:rsidRDefault="00C01F33">
      <w:pPr>
        <w:pStyle w:val="ConsPlusNormal"/>
      </w:pPr>
      <w:r>
        <w:rPr>
          <w:b/>
          <w:bCs/>
        </w:rPr>
        <w:t>Источник публикации</w:t>
      </w:r>
    </w:p>
    <w:p w:rsidR="00791D32" w:rsidRDefault="00C01F33">
      <w:pPr>
        <w:pStyle w:val="ConsPlusNormal"/>
        <w:jc w:val="both"/>
      </w:pPr>
      <w:r>
        <w:t>М.: ФГБУ "РСТ", 2022</w:t>
      </w:r>
    </w:p>
    <w:p w:rsidR="00791D32" w:rsidRDefault="00C01F33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791D32" w:rsidRDefault="00C01F33">
      <w:pPr>
        <w:pStyle w:val="ConsPlusNormal"/>
        <w:jc w:val="both"/>
      </w:pPr>
      <w:r>
        <w:t xml:space="preserve">Документ </w:t>
      </w:r>
      <w:hyperlink r:id="rId9" w:tooltip="&quot;ГОСТ Р 70385-2022. Национальный стандарт Российской Федерации. Автоматизация учета и управления энергоресурсами в жилых зданиях. Регламент взаимодействия с единой диспетчерской службой города&quot; (утв. и введен в действие Приказом Росстандарта от 10.10.2022 N 10" w:history="1">
        <w:r>
          <w:rPr>
            <w:color w:val="0000FF"/>
          </w:rPr>
          <w:t>введен</w:t>
        </w:r>
      </w:hyperlink>
      <w:r>
        <w:t xml:space="preserve"> в действие с 01.04.2023.</w:t>
      </w:r>
    </w:p>
    <w:p w:rsidR="00791D32" w:rsidRDefault="00C01F33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791D32" w:rsidRDefault="00C01F33">
      <w:pPr>
        <w:pStyle w:val="ConsPlusNormal"/>
        <w:jc w:val="both"/>
      </w:pPr>
      <w:r>
        <w:t>"ГОСТ Р 70385-2022. Национальный стандарт Российской Федерации. Автоматизация учета и управления энергоресурсами в жилых зданиях. Регламент взаимодействия с единой диспетчерской службой города"</w:t>
      </w:r>
    </w:p>
    <w:p w:rsidR="00791D32" w:rsidRDefault="00C01F33">
      <w:pPr>
        <w:pStyle w:val="ConsPlusNormal"/>
        <w:jc w:val="both"/>
      </w:pPr>
      <w:r>
        <w:t>(утв. и введен в действие Приказом Росстандарта от 10.10.2022 N 1092-ст)</w:t>
      </w:r>
    </w:p>
    <w:p w:rsidR="00791D32" w:rsidRDefault="00791D32">
      <w:pPr>
        <w:pStyle w:val="ConsPlusNormal"/>
        <w:sectPr w:rsidR="00791D32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791D32" w:rsidRDefault="00791D32">
      <w:pPr>
        <w:pStyle w:val="ConsPlusNormal"/>
        <w:ind w:firstLine="540"/>
        <w:jc w:val="both"/>
        <w:outlineLvl w:val="0"/>
      </w:pPr>
    </w:p>
    <w:p w:rsidR="00791D32" w:rsidRDefault="00C01F33">
      <w:pPr>
        <w:pStyle w:val="ConsPlusNormal"/>
        <w:jc w:val="right"/>
        <w:outlineLvl w:val="0"/>
      </w:pPr>
      <w:r>
        <w:t>Утвержден и введен в действие</w:t>
      </w:r>
    </w:p>
    <w:p w:rsidR="00791D32" w:rsidRDefault="00C01F33">
      <w:pPr>
        <w:pStyle w:val="ConsPlusNormal"/>
        <w:jc w:val="right"/>
      </w:pPr>
      <w:hyperlink r:id="rId12" w:tooltip="Приказ Росстандарта от 10.10.2022 N 1092-ст &quot;Об утверждении национального стандарта Российской Федерации&quot;{КонсультантПлюс}" w:history="1">
        <w:r>
          <w:rPr>
            <w:color w:val="0000FF"/>
          </w:rPr>
          <w:t>Приказом</w:t>
        </w:r>
      </w:hyperlink>
      <w:r>
        <w:t xml:space="preserve"> Федерального</w:t>
      </w:r>
    </w:p>
    <w:p w:rsidR="00791D32" w:rsidRDefault="00C01F33">
      <w:pPr>
        <w:pStyle w:val="ConsPlusNormal"/>
        <w:jc w:val="right"/>
      </w:pPr>
      <w:r>
        <w:t>агентства по техническому</w:t>
      </w:r>
    </w:p>
    <w:p w:rsidR="00791D32" w:rsidRDefault="00C01F33">
      <w:pPr>
        <w:pStyle w:val="ConsPlusNormal"/>
        <w:jc w:val="right"/>
      </w:pPr>
      <w:r>
        <w:t>регулированию и метрологии</w:t>
      </w:r>
    </w:p>
    <w:p w:rsidR="00791D32" w:rsidRDefault="00C01F33">
      <w:pPr>
        <w:pStyle w:val="ConsPlusNormal"/>
        <w:jc w:val="right"/>
      </w:pPr>
      <w:r>
        <w:t>от 10 октября 2022 г. N 1092-ст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Title"/>
        <w:jc w:val="center"/>
      </w:pPr>
      <w:r>
        <w:t>НАЦИОНАЛЬНЫЙ СТАНДАРТ РОССИЙСКОЙ ФЕДЕРАЦИИ</w:t>
      </w:r>
    </w:p>
    <w:p w:rsidR="00791D32" w:rsidRDefault="00791D32">
      <w:pPr>
        <w:pStyle w:val="ConsPlusTitle"/>
        <w:jc w:val="center"/>
      </w:pPr>
    </w:p>
    <w:p w:rsidR="00791D32" w:rsidRDefault="00C01F33">
      <w:pPr>
        <w:pStyle w:val="ConsPlusTitle"/>
        <w:jc w:val="center"/>
      </w:pPr>
      <w:r>
        <w:t>АВТОМАТИЗАЦИЯ УЧЕТА И УПРАВЛЕНИЯ</w:t>
      </w:r>
    </w:p>
    <w:p w:rsidR="00791D32" w:rsidRDefault="00C01F33">
      <w:pPr>
        <w:pStyle w:val="ConsPlusTitle"/>
        <w:jc w:val="center"/>
      </w:pPr>
      <w:r>
        <w:t>ЭНЕРГОРЕСУРСАМИ В ЖИЛЫХ ЗДАНИЯХ</w:t>
      </w:r>
    </w:p>
    <w:p w:rsidR="00791D32" w:rsidRDefault="00791D32">
      <w:pPr>
        <w:pStyle w:val="ConsPlusTitle"/>
        <w:jc w:val="center"/>
      </w:pPr>
    </w:p>
    <w:p w:rsidR="00791D32" w:rsidRDefault="00C01F33">
      <w:pPr>
        <w:pStyle w:val="ConsPlusTitle"/>
        <w:jc w:val="center"/>
      </w:pPr>
      <w:r>
        <w:t>РЕГЛАМЕНТ ВЗАИМОДЕЙСТВИЯ С ЕДИНОЙ</w:t>
      </w:r>
    </w:p>
    <w:p w:rsidR="00791D32" w:rsidRDefault="00C01F33">
      <w:pPr>
        <w:pStyle w:val="ConsPlusTitle"/>
        <w:jc w:val="center"/>
      </w:pPr>
      <w:r>
        <w:t>ДИСПЕТЧЕРСКОЙ СЛУЖБОЙ ГОРОДА</w:t>
      </w:r>
    </w:p>
    <w:p w:rsidR="00791D32" w:rsidRDefault="00791D32">
      <w:pPr>
        <w:pStyle w:val="ConsPlusTitle"/>
        <w:jc w:val="center"/>
      </w:pPr>
    </w:p>
    <w:p w:rsidR="00791D32" w:rsidRPr="00F07126" w:rsidRDefault="00C01F33">
      <w:pPr>
        <w:pStyle w:val="ConsPlusTitle"/>
        <w:jc w:val="center"/>
        <w:rPr>
          <w:lang w:val="en-US"/>
        </w:rPr>
      </w:pPr>
      <w:r w:rsidRPr="00F07126">
        <w:rPr>
          <w:lang w:val="en-US"/>
        </w:rPr>
        <w:t>Automation of accounting and management of energy</w:t>
      </w:r>
    </w:p>
    <w:p w:rsidR="00791D32" w:rsidRPr="00F07126" w:rsidRDefault="00C01F33">
      <w:pPr>
        <w:pStyle w:val="ConsPlusTitle"/>
        <w:jc w:val="center"/>
        <w:rPr>
          <w:lang w:val="en-US"/>
        </w:rPr>
      </w:pPr>
      <w:r w:rsidRPr="00F07126">
        <w:rPr>
          <w:lang w:val="en-US"/>
        </w:rPr>
        <w:t>resources in residential buildings. The rules of interaction</w:t>
      </w:r>
    </w:p>
    <w:p w:rsidR="00791D32" w:rsidRPr="00F07126" w:rsidRDefault="00C01F33">
      <w:pPr>
        <w:pStyle w:val="ConsPlusTitle"/>
        <w:jc w:val="center"/>
        <w:rPr>
          <w:lang w:val="en-US"/>
        </w:rPr>
      </w:pPr>
      <w:r w:rsidRPr="00F07126">
        <w:rPr>
          <w:lang w:val="en-US"/>
        </w:rPr>
        <w:t>with the unified dispatching service of the city</w:t>
      </w:r>
    </w:p>
    <w:p w:rsidR="00791D32" w:rsidRPr="00F07126" w:rsidRDefault="00791D32">
      <w:pPr>
        <w:pStyle w:val="ConsPlusTitle"/>
        <w:jc w:val="center"/>
        <w:rPr>
          <w:lang w:val="en-US"/>
        </w:rPr>
      </w:pPr>
    </w:p>
    <w:p w:rsidR="00791D32" w:rsidRDefault="00C01F33">
      <w:pPr>
        <w:pStyle w:val="ConsPlusTitle"/>
        <w:jc w:val="center"/>
      </w:pPr>
      <w:r>
        <w:t>ГОСТ Р 70385-2022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right"/>
      </w:pPr>
      <w:r>
        <w:t xml:space="preserve">ОКС </w:t>
      </w:r>
      <w:hyperlink r:id="rId13" w:tooltip="&quot;ОК 001-2021 (ИСО МКС). Общероссийский классификатор стандартов&quot; (утв. приказом Росстандарта от 19.11.2021 N 1506-ст) (ред. от 15.08.2023){КонсультантПлюс}" w:history="1">
        <w:r>
          <w:rPr>
            <w:color w:val="0000FF"/>
          </w:rPr>
          <w:t>03.080.10</w:t>
        </w:r>
      </w:hyperlink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right"/>
      </w:pPr>
      <w:r>
        <w:rPr>
          <w:b/>
          <w:bCs/>
        </w:rPr>
        <w:t>Дата введения</w:t>
      </w:r>
    </w:p>
    <w:p w:rsidR="00791D32" w:rsidRDefault="00C01F33">
      <w:pPr>
        <w:pStyle w:val="ConsPlusNormal"/>
        <w:jc w:val="right"/>
      </w:pPr>
      <w:r>
        <w:rPr>
          <w:b/>
          <w:bCs/>
        </w:rPr>
        <w:t>1 апреля 2023 года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Title"/>
        <w:jc w:val="center"/>
        <w:outlineLvl w:val="1"/>
      </w:pPr>
      <w:r>
        <w:t>Предисловие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1 РАЗРАБОТАН Федеральным государственным бюджетным учреждением "Российский институт стандартизации" (ФГБУ "РСТ") совместно с Ассоциацией гарантирующих поставщиков и энергосбытовых компаний, Научно-производственной фирмой "КРУГ" (НПФ "КРУГ")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2 ВНЕСЕН Техническим комитетом по стандартизации ТК 393 "Услуги (работы) в сфере жилищно-коммунального хозяйства и формирования комфортной городской среды"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3 УТВЕРЖДЕН И ВВЕДЕН В ДЕЙСТВИЕ </w:t>
      </w:r>
      <w:hyperlink r:id="rId14" w:tooltip="Приказ Росстандарта от 10.10.2022 N 1092-ст &quot;Об утверждении национального стандарта Российской Федерации&quot;{КонсультантПлюс}" w:history="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10 октября 2022 г. N 1092-ст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4 ВВЕДЕН ВПЕРВЫЕ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rPr>
          <w:i/>
          <w:iCs/>
        </w:rPr>
        <w:t xml:space="preserve">Правила применения настоящего стандарта установлены в </w:t>
      </w:r>
      <w:hyperlink r:id="rId15" w:tooltip="Федеральный закон от 29.06.2015 N 162-ФЗ (ред. от 30.12.2020) &quot;О стандартизации в Российской Федерации&quot;{КонсультантПлюс}" w:history="1">
        <w:r>
          <w:rPr>
            <w:i/>
            <w:iCs/>
            <w:color w:val="0000FF"/>
          </w:rPr>
          <w:t>статье 26</w:t>
        </w:r>
      </w:hyperlink>
      <w:r>
        <w:rPr>
          <w:i/>
          <w:iCs/>
        </w:rPr>
        <w:t xml:space="preserve"> Федерального закона от 29 июня 2015 г. N 162-ФЗ "О стандартизации в Российской Федерации". Информация об изменениях к настоящему стандарту публикуется в ежегодном (по состоянию на 1 января текущего года) информационном указателе "Национальные стандарты", а официальный текст изменений и поправок - в ежемесячном информационном указателе "Национальные стандарты".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 (</w:t>
      </w:r>
      <w:hyperlink r:id="rId16" w:history="1">
        <w:r>
          <w:rPr>
            <w:i/>
            <w:iCs/>
            <w:color w:val="0000FF"/>
          </w:rPr>
          <w:t>www.rst.gov.ru</w:t>
        </w:r>
      </w:hyperlink>
      <w:r>
        <w:rPr>
          <w:i/>
          <w:iCs/>
        </w:rPr>
        <w:t>)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Title"/>
        <w:ind w:firstLine="540"/>
        <w:jc w:val="both"/>
        <w:outlineLvl w:val="1"/>
      </w:pPr>
      <w:r>
        <w:t>1 Область применения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1.1 Настоящий стандарт устанавливает регламент взаимодействия автоматизированных систем учета и управления ресурсами в многоквартирных и частных жилых домах с информационными системами, обеспечивающими функционирование единой диспетчерской службы (ЕДС) с ЕДС муниципального образования (города).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1.2 Требования настоящего стандарта распространяются на организацию информационного обмена между автоматизированными системами учета и управления ресурсами в многоквартирных и частных жилых домах и ЕДС муниципального образования (города), включая: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состав и периодичность передаваемой информации;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методы и правила формирования идентификационных кодов для информационного обмена с информационной системой ЕДС.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1.3 Настоящий стандарт может использоваться организациями, владеющими автоматизированными системами учета и управления ресурсами, к которым подключены приборы учета коммунальных ресурсов, устройства сбора данных, устройства автоматического регулирования подачи коммунальных ресурсов, датчики, установленные в многоквартирных или частных жилых домах (включая организации, осуществляющие управление общим имуществом в многоквартирном доме, ресурсоснабжающие организации, сетевые организации), и исполнительными органами власти муниципальных образований либо организациями, осуществляющими разработку и эксплуатацию информационных систем, обеспечивающих функционирование ЕДС соответствующего муниципального образования, в процессе организации информационного обмена между указанными системами.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1.4 Настоящий стандарт не распространяется на диспетчерское управление в электроэнергетике в связи с осуществлением централизованного диспетчерского управления в соответствии с положениями </w:t>
      </w:r>
      <w:hyperlink w:anchor="Par2003" w:tooltip="[1]" w:history="1">
        <w:r>
          <w:rPr>
            <w:color w:val="0000FF"/>
          </w:rPr>
          <w:t>[1]</w:t>
        </w:r>
      </w:hyperlink>
      <w:r>
        <w:t>.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Title"/>
        <w:ind w:firstLine="540"/>
        <w:jc w:val="both"/>
        <w:outlineLvl w:val="1"/>
      </w:pPr>
      <w:r>
        <w:t>2 Термины и определения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В настоящем стандарте применены следующие термины с соответствующими определениями: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2.1 </w:t>
      </w:r>
      <w:r>
        <w:rPr>
          <w:b/>
          <w:bCs/>
        </w:rPr>
        <w:t>автоматизированная система учета и управления ресурсами:</w:t>
      </w:r>
      <w:r>
        <w:t xml:space="preserve"> Автоматизированная (интеллектуальная) система учета и (или) контроля, и (или) управления любыми видами коммунальных ресурсов, поставляемых в многоквартирные или жилые дома, в состав функций которой входит полностью или частично: сбор, хранение, обработка результатов измерений показателей количества и (или) качества коммунальных ресурсов, осуществление управляющих воздействий на параметры поставляемых коммунальных ресурсов посредством совокупности измерительных, связующих, вычислительных компонентов, образующих измерительные каналы, вспомогательных устройств (компонентов измерительной системы), устройств сбора и передачи данных, устройств автоматического регулирования подачи коммунальных ресурсов или удаленного ограничения подачи, датчиков контроля показателей качества или иных параметров коммунальных ресурсов.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2.2 </w:t>
      </w:r>
      <w:r>
        <w:rPr>
          <w:b/>
          <w:bCs/>
        </w:rPr>
        <w:t>единая диспетчерская служба муниципального образования [города];</w:t>
      </w:r>
      <w:r>
        <w:t xml:space="preserve"> ЕДС муниципального образования [города]: Орган оперативного управления муниципального уровня, обладающий электронной базой актуальных сведений о параметрах функционирования городских инженерных систем, работа которого синхронизирована со всеми экстренными службами и организациями, отвечающими за работу городской инфраструктуры, создаваемый в том числе в целях обеспечения деятельности органов местного самоуправления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2.3 </w:t>
      </w:r>
      <w:r>
        <w:rPr>
          <w:b/>
          <w:bCs/>
        </w:rPr>
        <w:t>информационная система ЕДС:</w:t>
      </w:r>
      <w:r>
        <w:t xml:space="preserve"> Совокупность комплексов средств автоматизации объектовых и муниципальных автоматизированных систем, других технических систем, предназначенных для организации взаимодействия органов местного самоуправления с ресурсоснабжающими организациями или организациями, осуществляющими управление общим имуществом многоквартирных домов, иными организациями, владеющими объектами сетевой инфраструктуры в соответствующей сфере ресурсоснабжения с целью оптимизации процессов обеспечения в границах поселения электро-, тепло-, газо- и водоснабжения населения, водоотведения, снабжения населения топливом.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2.4 </w:t>
      </w:r>
      <w:r>
        <w:rPr>
          <w:b/>
          <w:bCs/>
        </w:rPr>
        <w:t>ресурсоснабжающая организация:</w:t>
      </w:r>
      <w:r>
        <w:t xml:space="preserve"> Юридическое лицо независимо от организационно-правовой формы, а также индивидуальный предприниматель, осуществляющие продажу (поставку) коммунальных ресурсов (отведение сточных вод).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2.5 </w:t>
      </w:r>
      <w:r>
        <w:rPr>
          <w:b/>
          <w:bCs/>
        </w:rPr>
        <w:t>организация, осуществляющая управление общим имуществом в многоквартирном доме:</w:t>
      </w:r>
      <w:r>
        <w:t xml:space="preserve"> В зависимости от выбранного способа управления многоквартирным домом: управляющая организация, товарищество собственников жилья, жилищный или жилищно-строительный кооператив, при непосредственной форме управления - организация, оказывающая услуги по содержанию общего имущества в таком доме (при наличии).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Title"/>
        <w:ind w:firstLine="540"/>
        <w:jc w:val="both"/>
        <w:outlineLvl w:val="1"/>
      </w:pPr>
      <w:r>
        <w:t>3 Сокращения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В настоящем стандарте применены следующие сокращения: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ГВ - горячая вода;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ПГ - природный газ;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ТН - теплоноситель;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ХВ - холодная вода;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ЭЭ - электроэнергия.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Title"/>
        <w:ind w:firstLine="540"/>
        <w:jc w:val="both"/>
        <w:outlineLvl w:val="1"/>
      </w:pPr>
      <w:r>
        <w:t>4 Состав и периодичность передаваемой информации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Информационный обмен между автоматизированными системами учета и управления ресурсами в многоквартирных и частных жилых домах с информационными системами ЕДС обеспечивается в целях: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оперативного получения информации о количестве и качестве поставляемых коммунальных ресурсов, перерывах в поставках коммунальных ресурсов;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формирования баланса по узлам потребления (нагрузки) с целью последующего анализа и оптимизации схем теплоснабжения, водоснабжения и водоотведения, электроснабжения, газоснабжения муниципального образования;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планирования размещения программно-технических средств контроля подачи коммунальных ресурсов, обеспечивающих "гибкую" подачу в зависимости от переменных показателей (объема потребления, температуры наружного воздуха) с учетом моделирования ситуации на основе анализа данных потребления.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Состав передаваемой информации должен отвечать целям ЕДС, описываемым в регламенте ее функционирования, ее полномочиям по отношению к организациям, осуществляющим управление общим имуществом в многоквартирном доме, ресурсоснабжающим организациям, иным организациям, владеющими объектами сетевой инфраструктуры в соответствующей сфере ресурсоснабжения. Данные полномочия могут отличаться в зависимости от организационно-правовой формы соответствующих организаций либо договорных отношений, в которых состоят указанные организации с органами местного самоуправления.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В отношении муниципальных унитарных предприятий, казенных предприятий, концессионеров муниципального имущества, а также иных организаций, по соглашению сторон, набор полномочий может включать в себя функции автоматического контроля и управления режимам поставки коммунальных ресурсов.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Такие полномочия могут быть предоставлены ЕДС при условии распределения зон ответственности за возможные нарушения в поставке коммунальных ресурсов между ЕДС и организациями, осуществляющими управление общим имуществом в многоквартирном доме, ресурсоснабжающими организациями, иными организациями, владеющими объектами сетевой инфраструктуры в соответствующей сфере ресурсоснабжения.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В отношении электроэнергии в информационную систему ЕДС предоставляется информация об объемах потребления электрической энергии и иных параметрах, предусмотренных настоящим стандартом, с учетом требований о частоте опроса приборов учета в соответствии с </w:t>
      </w:r>
      <w:hyperlink w:anchor="Par2005" w:tooltip="[2]" w:history="1">
        <w:r>
          <w:rPr>
            <w:color w:val="0000FF"/>
          </w:rPr>
          <w:t>[2]</w:t>
        </w:r>
      </w:hyperlink>
      <w:r>
        <w:t xml:space="preserve"> в случае, когда взаимодействие ЕДС осуществляется с гарантирующими поставщиками и территориальными сетевыми организациями.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При наличии соглашения между территориальными сетевыми организациями или иными владельцами объектов электросетевой инфраструктуры с ЕДС о передаче полномочий по оперативно-технологическому управлению состав и периодичность предоставления информации определяется таким соглашением.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Состав информации, передаваемой от автоматизированных систем учета и управления ресурсами в многоквартирных и частных жилых домах в информационную систему ЕДС описывается перечнем входных сигналов.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В отношении многоквартирных домов информация предоставляется только в отношении общедомовых приборов учета.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Состав информации, передаваемой от ЕДС в автоматизированные системы учета и управления ресурсами в многоквартирных и частных жилых домах описывается в соглашении, предусматривающем наделение ЕДС функциями автоматического контроля и управления режимам поставки коммунальных ресурсов.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Перечень входных сигналов приведен в </w:t>
      </w:r>
      <w:hyperlink w:anchor="Par261" w:tooltip="Перечень входных сигналов диспетчеризации ГВ" w:history="1">
        <w:r>
          <w:rPr>
            <w:color w:val="0000FF"/>
          </w:rPr>
          <w:t>таблицах А.1</w:t>
        </w:r>
      </w:hyperlink>
      <w:r>
        <w:t xml:space="preserve"> - </w:t>
      </w:r>
      <w:hyperlink w:anchor="Par1316" w:tooltip="Перечень входных сигналов по ЭЭ" w:history="1">
        <w:r>
          <w:rPr>
            <w:color w:val="0000FF"/>
          </w:rPr>
          <w:t>А.5</w:t>
        </w:r>
      </w:hyperlink>
      <w:r>
        <w:t xml:space="preserve"> приложения А и включает в себя наименование измеряемой величины, единицу измерения, периодичность передачи сигнала и тип сигнала.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Для диспетчеризации ГВ в перечне присутствуют следующие сигналы: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температура ГВ. Прямой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температура ГВ. Обратный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давление ГВ. Прямой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давление ГВ. Обратный трубопровод.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объемный расход ГВ. Прямой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объемный расход ГВ. Обратный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счетчик объема ГВ. Прямой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счетчик объема ГВ. Обратный трубопровод.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Для диспетчеризации тепловой энергии в перечне присутствуют следующие сигналы: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температура ТН. Прямой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температура ТН. Обратный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давление ТН. Прямой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давление ТН. Обратный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объемный расход ТН. Прямой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объемный расход ТН. Обратный трубопровод;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счетчик тепловой энергии.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Для диспетчеризации ХВ в перечне присутствуют следующие сигналы: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давление ХВ;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объемный расход ХВ;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счетчик объема ХВ.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Для диспетчеризации ПГ в перечне присутствуют следующие сигналы: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давление ПГ;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объемный расход ПГ;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счетчик объема ПГ.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Для формирования балансовых показателей по ЭЭ в перечне присутствуют следующие сигналы: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напряжение фазы A;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напряжение фазы B;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напряжение фазы C;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активная мощность фазы A;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активная мощность фазы B;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активная мощность фазы C;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активная мощность (суммарная по фазам);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счетчик потребления ЭЭ по тарифу 1;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- счетчик потребления ЭЭ по тарифу </w:t>
      </w:r>
      <w:r>
        <w:rPr>
          <w:i/>
          <w:iCs/>
        </w:rPr>
        <w:t>N</w:t>
      </w:r>
      <w:r>
        <w:t>.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Title"/>
        <w:ind w:firstLine="540"/>
        <w:jc w:val="both"/>
        <w:outlineLvl w:val="1"/>
      </w:pPr>
      <w:r>
        <w:t>5 Методы и принципы формирования идентификационных кодов для информационного обмена с информационной системой ЕДС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5.1 Система кодирования информации основана на определении и последующем описании элементов информационного обмена между автоматизированными системами учета и управления ресурсами в многоквартирных и частных жилых домах с информационными системами ЕДС (далее - система диспетчеризации).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5.2 Под элементами системы диспетчеризации понимается совокупность любых физических или виртуальных сигналов (переменных), а также объекты, оборудование и средства автоматизации, связанные с созданием и применением системы диспетчеризации.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5.3 Идентификации подлежат все элементы системы диспетчеризации.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5.4 Идентификатор состоит из цифробуквенных знаков, которые несут в себе определенную информацию о назначении и месте элемента в технологической схеме, в соответствии с принятой системой кодирования.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5.5 Классификацию и кодирование осуществляют на следующих принципах: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идентификатор должен быть уникальным для всех кодируемых элементов системы диспетчеризации;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обозначение любого элемента должно состоять из совокупности буквенных и цифровых символов, расположенных в заданном порядке;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для всех буквенных полей идентификатора по умолчанию должны использоваться буквы русского алфавита;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идентификатор должен использоваться без символов разделителей полей, при этом размер каждого поля является зафиксированной данным документом величиной;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при присвоении объекту кодирования идентификатора должны использоваться буквы только верхнего регистра;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количество разрядов, отводимое для каждого конкретного идентификатора, должно использоваться полностью;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если формируемый код идентификатора менее количества позиций, отводимого для данного поля, старшие разряды кода идентификатора должны определяться как ноль;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если какое-либо поле идентификатора не используется, разряды кода идентификатора должны определяться как нулевые значения.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5.6 В составе идентификатора использование знаков, указанных в таблице 1, не допускается.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right"/>
      </w:pPr>
      <w:r>
        <w:t>Таблица 1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654"/>
      </w:tblGrid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Знак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Описание</w:t>
            </w:r>
          </w:p>
        </w:tc>
      </w:tr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@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Амперсанд</w:t>
            </w:r>
          </w:p>
        </w:tc>
      </w:tr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Процент</w:t>
            </w:r>
          </w:p>
        </w:tc>
      </w:tr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#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Фунт, номер</w:t>
            </w:r>
          </w:p>
        </w:tc>
      </w:tr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&amp;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И</w:t>
            </w:r>
          </w:p>
        </w:tc>
      </w:tr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=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Равно</w:t>
            </w:r>
          </w:p>
        </w:tc>
      </w:tr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&lt;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Менее</w:t>
            </w:r>
          </w:p>
        </w:tc>
      </w:tr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&gt;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Более</w:t>
            </w:r>
          </w:p>
        </w:tc>
      </w:tr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!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Восклицательный знак</w:t>
            </w:r>
          </w:p>
        </w:tc>
      </w:tr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(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Открытие скобки</w:t>
            </w:r>
          </w:p>
        </w:tc>
      </w:tr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Закрытие скобки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5.7 Идентификатор каждой переменной состоит из кодовых групп, которые определяют месторасположение объекта, включая административное подчинение объекта, адрес объекта, тип объекта, вид собственности объекта, а также кодовых групп, определяющих функциональное назначение кодируемого элемента: вид энергоресурса, код переменной, временной интервал измерения и номер измерительного прибора (прибора учета).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Структура идентификатора приведена в </w:t>
      </w:r>
      <w:hyperlink w:anchor="Par159" w:tooltip="Таблица 2" w:history="1">
        <w:r>
          <w:rPr>
            <w:color w:val="0000FF"/>
          </w:rPr>
          <w:t>таблице 2</w:t>
        </w:r>
      </w:hyperlink>
      <w:r>
        <w:t>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 xml:space="preserve">Описание полей идентификатора представлено в </w:t>
      </w:r>
      <w:hyperlink w:anchor="Par1488" w:tooltip="ОПИСАНИЕ ПОЛЕЙ ИДЕНТИФИКАТОРА" w:history="1">
        <w:r>
          <w:rPr>
            <w:color w:val="0000FF"/>
          </w:rPr>
          <w:t>приложении Б</w:t>
        </w:r>
      </w:hyperlink>
      <w:r>
        <w:t>.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right"/>
      </w:pPr>
      <w:bookmarkStart w:id="0" w:name="Par159"/>
      <w:bookmarkEnd w:id="0"/>
      <w:r>
        <w:t>Таблица 2</w:t>
      </w: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sectPr w:rsidR="00791D32">
          <w:headerReference w:type="default" r:id="rId17"/>
          <w:footerReference w:type="default" r:id="rId1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680"/>
        <w:gridCol w:w="680"/>
        <w:gridCol w:w="680"/>
        <w:gridCol w:w="907"/>
        <w:gridCol w:w="680"/>
        <w:gridCol w:w="680"/>
        <w:gridCol w:w="737"/>
        <w:gridCol w:w="964"/>
        <w:gridCol w:w="1077"/>
        <w:gridCol w:w="1077"/>
        <w:gridCol w:w="907"/>
        <w:gridCol w:w="907"/>
        <w:gridCol w:w="737"/>
        <w:gridCol w:w="964"/>
        <w:gridCol w:w="907"/>
        <w:gridCol w:w="907"/>
      </w:tblGrid>
      <w:tr w:rsidR="00791D32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4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Кодовая группа</w:t>
            </w:r>
          </w:p>
        </w:tc>
      </w:tr>
      <w:tr w:rsidR="00791D32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Регион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Управляющая компания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Тип объекта диспетчеризации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Подтип объекта диспетчеризации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Собственник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Вид энергоресурса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Переменная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Функциональный признак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Временной интервал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Номер оборудования</w:t>
            </w:r>
          </w:p>
        </w:tc>
      </w:tr>
      <w:tr w:rsidR="00791D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Поле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F16</w:t>
            </w:r>
          </w:p>
        </w:tc>
      </w:tr>
      <w:tr w:rsidR="00791D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Количество знаков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10</w:t>
            </w:r>
          </w:p>
        </w:tc>
      </w:tr>
      <w:tr w:rsidR="00791D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Номер позиции знака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1, 2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9 - 11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16 - 22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23 - 26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27 - 30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34 - 35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36 - 37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41 - 50</w:t>
            </w:r>
          </w:p>
        </w:tc>
      </w:tr>
    </w:tbl>
    <w:p w:rsidR="00791D32" w:rsidRDefault="00791D32">
      <w:pPr>
        <w:pStyle w:val="ConsPlusNormal"/>
        <w:sectPr w:rsidR="00791D32">
          <w:headerReference w:type="default" r:id="rId19"/>
          <w:footerReference w:type="default" r:id="rId20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 xml:space="preserve">Пояснения к </w:t>
      </w:r>
      <w:hyperlink w:anchor="Par159" w:tooltip="Таблица 2" w:history="1">
        <w:r>
          <w:rPr>
            <w:color w:val="0000FF"/>
          </w:rPr>
          <w:t>таблице 2</w:t>
        </w:r>
      </w:hyperlink>
      <w:r>
        <w:t>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F1 - предназначено для обозначения кода субъекта Российской Федерации (региона);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F2 - предназначено для обозначения кода района (улуса) республики, края, области, автономной области или автономного округа;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F3 - предназначено для обозначения кода города, поселка городского типа регионального и районного подчинения или сельсовета (сельского округа, сельской администрации, волости и т.п.);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F4 - предназначено для обозначения кода населенного пункта (города, поселка городского типа, подчиненного администрации города третьего уровня или сельского населенного пункта);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F5 - предназначено для обозначения кода улицы города, поселка городского типа или сельского населенного пункта;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F6 - предназначено для обозначения кода дома (номера объекта);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F7 - предназначено для обозначения номера квартиры или офиса;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F8 - предназначено для обозначения кода управляющей компании;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F9 - предназначено для обозначения кода типа объекта;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F10 - предназначено для обозначения подтипа объекта;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F11 - предназначено для обозначения кода собственника объекта диспетчеризации;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F12 - предназначено для обозначения кода вида энергоресурса;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поля F13, F14 - предназначены для обозначения кода переменной и дополнительного функционального признака;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F15 - предназначено для обозначения кода временного интервала;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поле F16 - предназначено для обозначения номера оборудования.</w:t>
      </w: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right"/>
        <w:outlineLvl w:val="0"/>
      </w:pPr>
      <w:r>
        <w:rPr>
          <w:b/>
          <w:bCs/>
        </w:rPr>
        <w:t>Приложение А</w:t>
      </w:r>
    </w:p>
    <w:p w:rsidR="00791D32" w:rsidRDefault="00C01F33">
      <w:pPr>
        <w:pStyle w:val="ConsPlusNormal"/>
        <w:jc w:val="right"/>
      </w:pPr>
      <w:r>
        <w:rPr>
          <w:b/>
          <w:bCs/>
        </w:rPr>
        <w:t>(рекомендуемое)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Title"/>
        <w:jc w:val="center"/>
      </w:pPr>
      <w:r>
        <w:t>ПЕРЕЧЕНЬ ВХОДНЫХ СИГНАЛОВ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 xml:space="preserve">Перечень входных сигналов приведен в таблицах А.1 - </w:t>
      </w:r>
      <w:hyperlink w:anchor="Par1316" w:tooltip="Перечень входных сигналов по ЭЭ" w:history="1">
        <w:r>
          <w:rPr>
            <w:color w:val="0000FF"/>
          </w:rPr>
          <w:t>А.5</w:t>
        </w:r>
      </w:hyperlink>
      <w:r>
        <w:t>.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right"/>
      </w:pPr>
      <w:r>
        <w:t>Таблица А.1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center"/>
      </w:pPr>
      <w:bookmarkStart w:id="1" w:name="Par261"/>
      <w:bookmarkEnd w:id="1"/>
      <w:r>
        <w:t>Перечень входных сигналов диспетчеризации ГВ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2778"/>
        <w:gridCol w:w="1247"/>
        <w:gridCol w:w="1417"/>
        <w:gridCol w:w="1020"/>
        <w:gridCol w:w="1134"/>
      </w:tblGrid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N ввода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измеряемой величины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Периодичность сбора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Тип сигнала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Признак учета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Оперативные (текущие) значения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Объемный расход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Объемный расход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Счетчик объема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Счетчик объема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Температура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Температура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Давление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Давление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(час)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Часовой объем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Часовой объем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Среднечасовая температура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Среднечасовая температура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Среднечасовое давление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Среднечасовое давление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час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(сутки)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Суточный объем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Суточный объем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Среднесуточная температура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Среднесуточная температура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Среднесуточное давление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Среднесуточное давление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сутки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(месяц)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Месячный объем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Месячный объем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Среднемесячная температура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Среднемесячная температура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Среднемесячное давление ГВ.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Среднемесячное давление ГВ.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месяц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Служебные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Заводской номер вычислителя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Однократно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Версия 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Однократно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Коррекция времени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ЧЧММСС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Дата поверки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ДДММГГ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Время наработки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Геометка (место установки)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Диагностические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Отсутствие связи с прибором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Неисправность (отказ)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Код ошибки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Напряжение батареи (при наличии)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Настроечные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Температура холодной воды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Г.41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Атмосферное давление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right"/>
      </w:pPr>
      <w:r>
        <w:t>Таблица А.2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center"/>
      </w:pPr>
      <w:r>
        <w:t>Перечень входных сигналов диспетчеризации тепловой энергии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2778"/>
        <w:gridCol w:w="1247"/>
        <w:gridCol w:w="1417"/>
        <w:gridCol w:w="1020"/>
        <w:gridCol w:w="1134"/>
      </w:tblGrid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N ввода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измеряемой величины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Периодичность сбора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Тип сигнала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Признак учета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Оперативные (текущие) значения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Объемный расход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Объемный расход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Температура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Температура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Давление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Давление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Счетчик тепловой энергии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(час)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Часовой объем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Часовой объем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Среднечасовая температура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Среднечасовая температура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Среднечасовое давление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Среднечасовое давление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Тепловая энергия, потребленная за час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час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(сутки)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Суточный объем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Суточный объем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Среднесуточная температура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Среднесуточная температура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Среднесуточное давление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Среднесуточное давление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Тепловая энергия, потребленная за сутки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сутки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(месяц)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Месячный объем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Месячный объем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Среднемесячная температура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Среднемесячная температура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Среднемесячное давление ТН. Прямой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Среднемесячное давление ТН. Обратный трубопровод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Тепловая энергия, потребленная за месяц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месяц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Служебные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Заводской номер вычислителя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Однократно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Версия 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Однократно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Коррекция времени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ЧЧММСС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Дата поверки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ДДММГГ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Время наработки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Геометка (место установки)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Диагностические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Отсутствие связи с прибором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Неисправность (отказ)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Код ошибки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Напряжение батареи (при наличии)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Настроечные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Т.42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Температура холодной воды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Т.43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Атмосферное давление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right"/>
      </w:pPr>
      <w:r>
        <w:t>Таблица А.3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center"/>
      </w:pPr>
      <w:r>
        <w:t>Перечень входных сигналов диспетчеризации ХВ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2778"/>
        <w:gridCol w:w="1247"/>
        <w:gridCol w:w="1417"/>
        <w:gridCol w:w="1020"/>
        <w:gridCol w:w="1134"/>
      </w:tblGrid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N ввода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измеряемой величины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Периодичность сбора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Тип сигнала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Признак учета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Оперативные (текущие) значения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Объемный расход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Счетчик объема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Температура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Давление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(час)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Часовой объем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Среднечасовая температура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Среднечасовое давление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час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(сутки)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Суточный объем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Среднесуточная температура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Среднесуточное давление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сутки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(месяц)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Месячный объем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Среднемесячная температура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Среднемесячное давление ХВ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месяц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Служебные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Заводской номер вычислителя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Однократно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Версия 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Однократно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Коррекция времени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ЧЧММСС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Дата поверки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ДДММГГ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Время наработки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Геометка (место установки)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Диагностические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Отсутствие связи с прибором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Неисправность (отказ)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Код ошибки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Х.26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Напряжение батареи (при наличии)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right"/>
      </w:pPr>
      <w:r>
        <w:t>Таблица А.4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center"/>
      </w:pPr>
      <w:r>
        <w:t>Перечень входных сигналов диспетчеризации ПГ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2778"/>
        <w:gridCol w:w="1247"/>
        <w:gridCol w:w="1417"/>
        <w:gridCol w:w="1020"/>
        <w:gridCol w:w="1134"/>
      </w:tblGrid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N ввода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измеряемой величины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Периодичность сбора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Тип сигнала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Признак учета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Оперативные (текущие) значения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Давление ПГ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Температура ПГ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Объемный расход ПГ, приведенный к стандартным условиям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Счетчик объема ПГ, приведенного к стандартным условиям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(час)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Счетчик объема, приведенного к стандартным условиям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Среднечасовое давление ПГ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Среднечасовая температура ПГ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Счетчик объема, приведенного к стандартным условиям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час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(сутки)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Счетчик объема, приведенного к стандартным условиям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Среднесуточное давление ПГ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Среднесуточная температура ПГ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сутки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(месяц)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Счетчик объема, приведенного к стандартным условиям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Среднемесячное давление ПГ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Среднемесячная температура ПГ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Наличие ошибок за месяц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Служебные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Заводской номер корректора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Однократно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Версия 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Однократно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Коррекция времени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ЧЧММСС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Дата поверки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ДДММГГ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Время наработки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Геометка (место установки)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Диагностические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Отсутствие связи с прибором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Неисправность (отказ)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Код ошибки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Напряжение батареи (при наличии)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1 - 10 мин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Настроечные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Коммерческий час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0 - 23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Плотность газа в стандартных условиях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П.30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Атмосферное давление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right"/>
      </w:pPr>
      <w:r>
        <w:t>Таблица А.5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center"/>
      </w:pPr>
      <w:bookmarkStart w:id="2" w:name="Par1316"/>
      <w:bookmarkEnd w:id="2"/>
      <w:r>
        <w:t>Перечень входных сигналов по ЭЭ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2778"/>
        <w:gridCol w:w="1247"/>
        <w:gridCol w:w="1417"/>
        <w:gridCol w:w="1020"/>
        <w:gridCol w:w="1134"/>
      </w:tblGrid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N ввода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измеряемой величины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Периодичность сбора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Тип сигнала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Признак учета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Оперативные (текущие) значения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  <w:tc>
          <w:tcPr>
            <w:tcW w:w="7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 ) (почасовой график в течение суток)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Напряжение фазы 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Напряжение фазы B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Напряжение фазы 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Активная мощность фазы 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Активная мощность фазы B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Активная мощность фазы 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Активная мощность (суммарная по фазам)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(сутки)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Энергопотребление за сутки по тарифу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кВт·ч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 xml:space="preserve">Энергопотребление за сутки по тарифу </w:t>
            </w:r>
            <w:r>
              <w:rPr>
                <w:i/>
                <w:iCs/>
              </w:rPr>
              <w:t>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кВт·ч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Оперативный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Архивные значения (месяц)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Энергопотребление за месяц по тарифу 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кВт·ч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 xml:space="preserve">Энергопотребление за месяц по тарифу </w:t>
            </w:r>
            <w:r>
              <w:rPr>
                <w:i/>
                <w:iCs/>
              </w:rPr>
              <w:t>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кВт·ч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мес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Коммерческий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Служебные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Заводской номер электросчетчика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Однократно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Версия 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Однократно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Коррекция времени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ЧЧММСС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Дата поверки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ДДММГГ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Время наработки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Геометка (место установки)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По изменению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Диагностические параметры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Отсутствие связи с прибором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Неисправность (отказ) прибора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Код ошибки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  <w:tr w:rsidR="00791D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Э.21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Напряжение батареи (при наличии)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1 сут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jc w:val="right"/>
        <w:outlineLvl w:val="0"/>
      </w:pPr>
      <w:r>
        <w:rPr>
          <w:b/>
          <w:bCs/>
        </w:rPr>
        <w:t>Приложение Б</w:t>
      </w:r>
    </w:p>
    <w:p w:rsidR="00791D32" w:rsidRDefault="00C01F33">
      <w:pPr>
        <w:pStyle w:val="ConsPlusNormal"/>
        <w:jc w:val="right"/>
      </w:pPr>
      <w:r>
        <w:rPr>
          <w:b/>
          <w:bCs/>
        </w:rPr>
        <w:t>(рекомендуемое)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Title"/>
        <w:jc w:val="center"/>
      </w:pPr>
      <w:bookmarkStart w:id="3" w:name="Par1488"/>
      <w:bookmarkEnd w:id="3"/>
      <w:r>
        <w:t>ОПИСАНИЕ ПОЛЕЙ ИДЕНТИФИКАТОРА</w:t>
      </w: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Поле F1. Код субъекта Российской Федерации (региона)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объекта федерального значения (региона)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03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Алтай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04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05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06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07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08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10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Коми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13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14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15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16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Тыва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17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18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20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Алтайский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23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24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Приморский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25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26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Хабаровский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27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Амурская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28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30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Брянская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33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34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35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36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37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38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40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Камчатский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43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44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45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Курская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46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47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Липецкая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48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50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51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52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53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54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Омская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55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56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57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58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Пермский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59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60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61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62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63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64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65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66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67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68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Тверская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69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Томская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70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Тульская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71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72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73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74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75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76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г. Москва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77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г. Санкт-Петербург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78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79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83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86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87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89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Республика Крым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91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г. Севастополь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92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Иные территории, включая город и космодром Байконур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99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Поле F2. Код района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1D3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района (улуса) республики, края, области, автономной области или автономного округа</w:t>
            </w:r>
          </w:p>
        </w:tc>
      </w:tr>
      <w:tr w:rsidR="00791D3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D32" w:rsidRDefault="00C01F33">
            <w:pPr>
              <w:pStyle w:val="ConsPlusNormal"/>
            </w:pPr>
            <w:r>
              <w:t>Xxxxx район</w:t>
            </w:r>
          </w:p>
        </w:tc>
      </w:tr>
      <w:tr w:rsidR="00791D3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D32" w:rsidRDefault="00C01F33">
            <w:pPr>
              <w:pStyle w:val="ConsPlusNormal"/>
            </w:pPr>
            <w:r>
              <w:t>Yyyyy район</w:t>
            </w:r>
          </w:p>
        </w:tc>
      </w:tr>
      <w:tr w:rsidR="00791D3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...</w:t>
            </w:r>
          </w:p>
        </w:tc>
      </w:tr>
      <w:tr w:rsidR="00791D3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D32" w:rsidRDefault="00C01F33">
            <w:pPr>
              <w:pStyle w:val="ConsPlusNormal"/>
            </w:pPr>
            <w:r>
              <w:t>Zzzzz район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Поле F3. Код города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города, поселка городского типа регионального и районного подчинения или сельсовета (сельского округа, сельской администрации, волости и т.п.)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F3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Город Xxxxx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001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Город Yyyyy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002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...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Сельсовет Zzzzz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999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Поле F4. Код населенного пункта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города, поселка городского типа, подчиненного администрации города третьего уровня или сельского населенного пункта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F4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Город Xxxxx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001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Город Yyyyy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002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...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Сельский населенный пункт Zzzzz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999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Поле F5. Код улицы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улицы города, поселка городского типа или сельского населенного пункта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F5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Аxxxx, ул.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А001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Аyyyy, ул.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А002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...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Аzzzz, ул.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А999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rPr>
                <w:b/>
                <w:bCs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Бxxxx, ул.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Б001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Бyyyy, ул.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Б002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...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Бzzzz, ул.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Б999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rPr>
                <w:b/>
                <w:bCs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Яxxxx, ул.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Я001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Яyyyy, ул.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Я002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...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Яzzzz, ул.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Я999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Код улицы должен формироваться следующим образом: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буквенная составляющая идентификатора определяется по первой букве названия улицы;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в качестве цифровой части идентификатора выбирается следующий свободный порядковый номер для определенной буквенной составляющей.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Например, идентификатор для улицы Беляева, - Б018.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Поле F6. Код дома (номера объекта)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В поле F6 приводится код дома (номер объекта). Кодирование должно осуществляться в соответствии с почтовым адресом объекта. При этом для объектов, которые имеют составные почтовые адреса, например "дом 70, корпус 2", "дом 54А/4", должны использоваться идентификационные признаки составной конструкции адреса объекта, соответственно "К" и знак дробной черты "/" без пробелов или их сочетания (см. таблицу).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(номер) дома или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F6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Дом 70, корпус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00070К2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Дом 54А/4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0054А/4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Дом 70/1, корпус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070/1К3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Если объект автоматизации не имеет почтового адреса, например трансформаторная подстанция, насосная станция или технологический колодец с установленными измерительными приборами учета, то в качестве почтового адреса указывается технологический номер объекта.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Например, для насосной станции КНС-17, код номера объекта будет иметь вид 0000017.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Поле F7. Код квартиры (номера офиса)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Номер квартиры или офиса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F7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Квартира N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0001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Квартира N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0002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...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Офис 9999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9999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Поле F8. Код управляющей компании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управляющей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F8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Муниципальная управляющая компания "Xxxxx"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У001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Муниципальная управляющая компания "Yyyyy"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У002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...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Муниципальная управляющая компания "Zzzzz"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У999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Частная управляющая компания "Xxxxx"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Ч001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Частная управляющая компания "Yyyyy"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Ч002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...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Частная управляющая компания "Zzzzz"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Ч999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Идентификатор управляющей компании должен формироваться следующим образом: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буквенная составляющая идентификатора определяется для муниципальной управляющей компании "У", для частной управляющей компании "Ч";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- в качестве цифровой части идентификатора выбирается следующий свободный порядковый номер для определенной буквенной составляющей.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Поле F9. Код типа объекта диспетчеризации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типа объекта диспетчеризации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F9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Потребитель - помещение (жилое, нежилое)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Объект недвижимости - здание (многоквартирный дом, частный дом)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Объект РСО (ресурсоснабжающей организации)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Поле F10. Код подтипа объекта диспетчеризации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Наименования и коды подтипов объектов диспетчеризации при условии, что поле F9=1 (тип объекта "Помещение")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236"/>
        <w:gridCol w:w="1417"/>
      </w:tblGrid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Поле F9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F10</w:t>
            </w:r>
          </w:p>
        </w:tc>
      </w:tr>
      <w:tr w:rsidR="00791D32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Жилое (квартира, комната)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Ж</w:t>
            </w:r>
          </w:p>
        </w:tc>
      </w:tr>
      <w:tr w:rsidR="00791D3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Нежилое (коммерческие помещения: офис, кафе, магазин)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</w:t>
            </w:r>
          </w:p>
        </w:tc>
      </w:tr>
      <w:tr w:rsidR="00791D3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Места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Наименования и коды подтипов объектов диспетчеризации при условии, что поле F9=2 (тип объекта "Здание")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236"/>
        <w:gridCol w:w="1417"/>
      </w:tblGrid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Поле F9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F10</w:t>
            </w:r>
          </w:p>
        </w:tc>
      </w:tr>
      <w:tr w:rsidR="00791D32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Многоквартирный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</w:p>
        </w:tc>
      </w:tr>
      <w:tr w:rsidR="00791D3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Частный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Ч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Наименования и коды подтипов объектов диспетчеризации при условии, что поле F9=3 (тип объекта "Объект РСО")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236"/>
        <w:gridCol w:w="1417"/>
      </w:tblGrid>
      <w:tr w:rsidR="00791D3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Поле F9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Объект РСО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F10</w:t>
            </w:r>
          </w:p>
        </w:tc>
      </w:tr>
      <w:tr w:rsidR="00791D32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Тепловой пункт (ЦТП, ИТП), котельная, ТЭЦ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Т</w:t>
            </w:r>
          </w:p>
        </w:tc>
      </w:tr>
      <w:tr w:rsidR="00791D3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Насосная станция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</w:t>
            </w:r>
          </w:p>
        </w:tc>
      </w:tr>
      <w:tr w:rsidR="00791D3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Трансформаторные подстанции и распределительные пункты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</w:t>
            </w:r>
          </w:p>
        </w:tc>
      </w:tr>
      <w:tr w:rsidR="00791D3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Коллектор (подземные коммуникационные тоннели)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</w:t>
            </w:r>
          </w:p>
        </w:tc>
      </w:tr>
      <w:tr w:rsidR="00791D3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Газорегуляторный пункт, газораспределительный пункт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Г</w:t>
            </w:r>
          </w:p>
        </w:tc>
      </w:tr>
      <w:tr w:rsidR="00791D3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Резерв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Р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Поле F11. Код собственника объекта диспетчеризации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собственника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F11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Физическое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1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Юридическое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3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Субъект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4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5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Исходная информация о типе помещения приводится из общего кадастра объектов недвижимости.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Поле F12. Код вида энергоресурса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вида энергоресурса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F12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Холодное снабжение и водоотведение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ХВ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ГВ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Теплоснабжение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ТС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Электроснабжение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ЭС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Газоснабжение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ГС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Не является энергоресурсом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НР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Поля F13 и F14. Код переменной и дополнительного функционального признака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97"/>
        <w:gridCol w:w="2097"/>
        <w:gridCol w:w="2097"/>
        <w:gridCol w:w="2097"/>
      </w:tblGrid>
      <w:tr w:rsidR="00791D3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переменной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 дополнительного функционального признака</w:t>
            </w:r>
          </w:p>
        </w:tc>
      </w:tr>
      <w:tr w:rsidR="00791D3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Основное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Дополнительное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Основное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Дополнительное</w:t>
            </w: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Активный элемент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Анализ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Зарезервировано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Зарезервировано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Больше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Время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Ввод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Давление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Разность, перепад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Ток (электрический)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Интервал времени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Мощность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Зарезервировано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По выбору пользователя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Масса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Зарезервировано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Меньше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Напряжение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Зарезервировано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Зарезервировано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Объем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Зарезервировано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Зарезервировано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По выбору пользователя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По выбору пользователя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По выбору пользователя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Расход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Реактивный элемент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Тепловая энергия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Счетчик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По выбору пользователя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Температура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Тариф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Ф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Зарезервировано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Фаза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Несколько разнородных величин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Несколько разнородных величин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Несколько разнородных величин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Частота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По выбору пользователя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  <w:tr w:rsidR="00791D3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Энергия (электрическая)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По выбору пользователя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32" w:rsidRDefault="00791D32">
            <w:pPr>
              <w:pStyle w:val="ConsPlusNormal"/>
            </w:pP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Остальные буквы алфавита являются зарезервированными.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Поле F15. Код временного интервала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Код F15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Оперативный (текущий) параметр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0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Получас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П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Ч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Сутки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С</w:t>
            </w:r>
          </w:p>
        </w:tc>
      </w:tr>
      <w:tr w:rsidR="00791D32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</w:pPr>
            <w:r>
              <w:t>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2" w:rsidRDefault="00C01F33">
            <w:pPr>
              <w:pStyle w:val="ConsPlusNormal"/>
              <w:jc w:val="center"/>
            </w:pPr>
            <w:r>
              <w:t>М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Normal"/>
        <w:ind w:firstLine="540"/>
        <w:jc w:val="both"/>
      </w:pPr>
      <w:r>
        <w:t>Поле F16. Номер оборудования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t>В поле F16 приводится порядковый номер оборудования на выбранном объекте диспетчеризации. При этом нумерация однотипных измерительных приборов должна быть сквозной для объекта диспетчеризации.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rPr>
          <w:b/>
          <w:bCs/>
          <w:i/>
          <w:iCs/>
        </w:rPr>
        <w:t>Пример кодирования переменных - идентификационный код для параметра "Давление горячей воды (прямой трубопровод - ввод 1)", который считывается с общедомового тепловычислителя "ВЗЛЕТ ТСРВ 22", установленного по адресу: Республика Мордовия, г. Саранск, Ленинский район, ул. Большевистская, д. 113А (дом обслуживается ООО "Домоуправление N 24" и является муниципальной собственностью):</w:t>
      </w:r>
    </w:p>
    <w:p w:rsidR="00791D32" w:rsidRDefault="00C01F33">
      <w:pPr>
        <w:pStyle w:val="ConsPlusNormal"/>
        <w:spacing w:before="240"/>
        <w:ind w:firstLine="540"/>
        <w:jc w:val="both"/>
      </w:pPr>
      <w:r>
        <w:rPr>
          <w:b/>
          <w:bCs/>
          <w:i/>
          <w:iCs/>
        </w:rPr>
        <w:t>13 000 001 000 Б004 000113А 0000 У024 2 М 3 ГВ Д0В1 0 01</w:t>
      </w: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C01F33">
      <w:pPr>
        <w:pStyle w:val="ConsPlusTitle"/>
        <w:jc w:val="center"/>
        <w:outlineLvl w:val="0"/>
      </w:pPr>
      <w:r>
        <w:t>БИБЛИОГРАФИЯ</w:t>
      </w: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791D32">
        <w:tc>
          <w:tcPr>
            <w:tcW w:w="567" w:type="dxa"/>
          </w:tcPr>
          <w:p w:rsidR="00791D32" w:rsidRDefault="00C01F33">
            <w:pPr>
              <w:pStyle w:val="ConsPlusNormal"/>
            </w:pPr>
            <w:bookmarkStart w:id="4" w:name="Par2003"/>
            <w:bookmarkEnd w:id="4"/>
            <w:r>
              <w:t>[1]</w:t>
            </w:r>
          </w:p>
        </w:tc>
        <w:tc>
          <w:tcPr>
            <w:tcW w:w="8504" w:type="dxa"/>
          </w:tcPr>
          <w:p w:rsidR="00791D32" w:rsidRDefault="00C01F33">
            <w:pPr>
              <w:pStyle w:val="ConsPlusNormal"/>
              <w:jc w:val="both"/>
            </w:pPr>
            <w:r>
              <w:t xml:space="preserve">Федеральный </w:t>
            </w:r>
            <w:hyperlink r:id="rId21" w:tooltip="Федеральный закон от 26.03.2003 N 35-ФЗ (ред. от 25.10.2024) &quot;Об электроэнергетике&quot; (с изм. и доп., вступ. в силу с 01.01.2025){КонсультантПлюс}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марта 2003 г. N 35-ФЗ "Об электроэнергетике"</w:t>
            </w:r>
          </w:p>
        </w:tc>
      </w:tr>
      <w:tr w:rsidR="00791D32">
        <w:tc>
          <w:tcPr>
            <w:tcW w:w="567" w:type="dxa"/>
          </w:tcPr>
          <w:p w:rsidR="00791D32" w:rsidRDefault="00C01F33">
            <w:pPr>
              <w:pStyle w:val="ConsPlusNormal"/>
            </w:pPr>
            <w:bookmarkStart w:id="5" w:name="Par2005"/>
            <w:bookmarkEnd w:id="5"/>
            <w:r>
              <w:t>[2]</w:t>
            </w:r>
          </w:p>
        </w:tc>
        <w:tc>
          <w:tcPr>
            <w:tcW w:w="8504" w:type="dxa"/>
          </w:tcPr>
          <w:p w:rsidR="00791D32" w:rsidRDefault="00C01F33">
            <w:pPr>
              <w:pStyle w:val="ConsPlusNormal"/>
              <w:jc w:val="both"/>
            </w:pPr>
            <w:hyperlink r:id="rId22" w:tooltip="Постановление Правительства РФ от 19.06.2020 N 890 (ред. от 29.03.2024) &quot;О порядке предоставления доступа к минимальному набору функций интеллектуальных систем учета электрической энергии (мощности)&quot; (вместе с &quot;Правилами предоставления доступа к минимальному н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19 июня 2020 г. N 890 "О порядке предоставления доступа к минимальному набору функций интеллектуальных систем учета электрической энергии (мощности)"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791D32">
        <w:tc>
          <w:tcPr>
            <w:tcW w:w="6236" w:type="dxa"/>
            <w:tcBorders>
              <w:top w:val="single" w:sz="4" w:space="0" w:color="auto"/>
            </w:tcBorders>
          </w:tcPr>
          <w:p w:rsidR="00791D32" w:rsidRDefault="00C01F33">
            <w:pPr>
              <w:pStyle w:val="ConsPlusNormal"/>
            </w:pPr>
            <w:r>
              <w:t>УДК 693.9:006.354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91D32" w:rsidRDefault="00C01F33">
            <w:pPr>
              <w:pStyle w:val="ConsPlusNormal"/>
              <w:jc w:val="right"/>
            </w:pPr>
            <w:r>
              <w:t xml:space="preserve">ОКС </w:t>
            </w:r>
            <w:hyperlink r:id="rId23" w:tooltip="&quot;ОК 001-2021 (ИСО МКС). Общероссийский классификатор стандартов&quot; (утв. приказом Росстандарта от 19.11.2021 N 1506-ст) (ред. от 15.08.2023){КонсультантПлюс}" w:history="1">
              <w:r>
                <w:rPr>
                  <w:color w:val="0000FF"/>
                </w:rPr>
                <w:t>03.080.10</w:t>
              </w:r>
            </w:hyperlink>
          </w:p>
        </w:tc>
      </w:tr>
      <w:tr w:rsidR="00791D32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791D32" w:rsidRDefault="00C01F33">
            <w:pPr>
              <w:pStyle w:val="ConsPlusNormal"/>
              <w:jc w:val="both"/>
            </w:pPr>
            <w:r>
              <w:t>Ключевые слова: автоматизированные системы, учет и управление ресурсами, информационные системы, единая диспетчерская служба</w:t>
            </w:r>
          </w:p>
        </w:tc>
      </w:tr>
    </w:tbl>
    <w:p w:rsidR="00791D32" w:rsidRDefault="00791D32">
      <w:pPr>
        <w:pStyle w:val="ConsPlusNormal"/>
        <w:ind w:firstLine="540"/>
        <w:jc w:val="both"/>
      </w:pPr>
    </w:p>
    <w:p w:rsidR="00791D32" w:rsidRDefault="00791D32">
      <w:pPr>
        <w:pStyle w:val="ConsPlusNormal"/>
        <w:ind w:firstLine="540"/>
        <w:jc w:val="both"/>
      </w:pPr>
    </w:p>
    <w:p w:rsidR="00C01F33" w:rsidRDefault="00C01F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01F33">
      <w:headerReference w:type="default" r:id="rId24"/>
      <w:footerReference w:type="default" r:id="rId2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B2C" w:rsidRDefault="008C4B2C">
      <w:pPr>
        <w:spacing w:after="0" w:line="240" w:lineRule="auto"/>
      </w:pPr>
      <w:r>
        <w:separator/>
      </w:r>
    </w:p>
  </w:endnote>
  <w:endnote w:type="continuationSeparator" w:id="0">
    <w:p w:rsidR="008C4B2C" w:rsidRDefault="008C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D32" w:rsidRDefault="00791D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91D32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2021D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2021D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91D32" w:rsidRDefault="00791D3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D32" w:rsidRDefault="00791D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91D32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2021D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2021D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91D32" w:rsidRDefault="00791D32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D32" w:rsidRDefault="00791D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791D32"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2021D"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2021D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91D32" w:rsidRDefault="00791D32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D32" w:rsidRDefault="00791D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91D32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2021D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82021D"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91D32" w:rsidRDefault="00791D3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B2C" w:rsidRDefault="008C4B2C">
      <w:pPr>
        <w:spacing w:after="0" w:line="240" w:lineRule="auto"/>
      </w:pPr>
      <w:r>
        <w:separator/>
      </w:r>
    </w:p>
  </w:footnote>
  <w:footnote w:type="continuationSeparator" w:id="0">
    <w:p w:rsidR="008C4B2C" w:rsidRDefault="008C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91D32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"ГОСТ Р 70385-2022. Национальный стандарт Российской Федерации. Автоматизация учета и управления энергоресурсами в жилых...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27.01.2025</w:t>
          </w:r>
        </w:p>
      </w:tc>
    </w:tr>
  </w:tbl>
  <w:p w:rsidR="00791D32" w:rsidRDefault="00791D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91D32" w:rsidRDefault="00C01F3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91D32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"ГОСТ Р 70385-2022. Национальный стандарт Российской Федерации. Автоматизация учета и управления энергоресурсами в жилых...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27.01.2025</w:t>
          </w:r>
        </w:p>
      </w:tc>
    </w:tr>
  </w:tbl>
  <w:p w:rsidR="00791D32" w:rsidRDefault="00791D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91D32" w:rsidRDefault="00C01F33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436"/>
      <w:gridCol w:w="4771"/>
    </w:tblGrid>
    <w:tr w:rsidR="00791D32"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"ГОСТ Р 70385-2022. Национальный стандарт Российской Федерации. Автоматизация учета и управления энергоресурсами в жилых...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27.01.2025</w:t>
          </w:r>
        </w:p>
      </w:tc>
    </w:tr>
  </w:tbl>
  <w:p w:rsidR="00791D32" w:rsidRDefault="00791D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91D32" w:rsidRDefault="00C01F33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91D32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"ГОСТ Р 70385-2022. Национальный стандарт Российской Федерации. Автоматизация учета и управления энергоресурсами в жилых...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91D32" w:rsidRDefault="00C01F3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27.01.2025</w:t>
          </w:r>
        </w:p>
      </w:tc>
    </w:tr>
  </w:tbl>
  <w:p w:rsidR="00791D32" w:rsidRDefault="00791D3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91D32" w:rsidRDefault="00C01F3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1D"/>
    <w:rsid w:val="0000175B"/>
    <w:rsid w:val="0001490C"/>
    <w:rsid w:val="00051061"/>
    <w:rsid w:val="0018394B"/>
    <w:rsid w:val="002A6CEA"/>
    <w:rsid w:val="00791D32"/>
    <w:rsid w:val="0082021D"/>
    <w:rsid w:val="008C4B2C"/>
    <w:rsid w:val="00C01F33"/>
    <w:rsid w:val="00D416C7"/>
    <w:rsid w:val="00F0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C53B6"/>
  <w14:defaultImageDpi w14:val="0"/>
  <w15:docId w15:val="{61DCC085-179A-49C4-B159-AA6AD5ED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56140&amp;date=27.01.2025&amp;dst=100125&amp;field=134&amp;demo=1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341&amp;date=27.01.2025&amp;demo=1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29622&amp;date=27.01.2025&amp;demo=1" TargetMode="External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yperlink" Target="file:///C:\Users\janab\Desktop\&#1043;&#1086;&#1089;&#1090;&#1099;\www.rst.gov.ru" TargetMode="Externa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72899&amp;date=27.01.2025&amp;dst=100282&amp;field=134&amp;demo=1" TargetMode="External"/><Relationship Id="rId23" Type="http://schemas.openxmlformats.org/officeDocument/2006/relationships/hyperlink" Target="https://login.consultant.ru/link/?req=doc&amp;base=LAW&amp;n=456140&amp;date=27.01.2025&amp;dst=100125&amp;field=134&amp;demo=1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TR&amp;n=29807&amp;date=27.01.2025&amp;dst=100008&amp;field=134&amp;demo=1" TargetMode="External"/><Relationship Id="rId14" Type="http://schemas.openxmlformats.org/officeDocument/2006/relationships/hyperlink" Target="https://login.consultant.ru/link/?req=doc&amp;base=LAW&amp;n=429622&amp;date=27.01.2025&amp;dst=100006&amp;field=134&amp;demo=1" TargetMode="External"/><Relationship Id="rId22" Type="http://schemas.openxmlformats.org/officeDocument/2006/relationships/hyperlink" Target="https://login.consultant.ru/link/?req=doc&amp;base=LAW&amp;n=473432&amp;date=27.01.2025&amp;demo=1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6227</Words>
  <Characters>35500</Characters>
  <Application>Microsoft Office Word</Application>
  <DocSecurity>0</DocSecurity>
  <Lines>295</Lines>
  <Paragraphs>83</Paragraphs>
  <ScaleCrop>false</ScaleCrop>
  <Company>КонсультантПлюс Версия 4024.00.30</Company>
  <LinksUpToDate>false</LinksUpToDate>
  <CharactersWithSpaces>41644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70385-2022. Национальный стандарт Российской Федерации. Автоматизация учета и управления энергоресурсами в жилых зданиях. Регламент взаимодействия с единой диспетчерской службой города"(утв. и введен в действие Приказом Росстандарта от 10.10.2022</dc:title>
  <dc:subject/>
  <dc:creator>Яна Кондратьева</dc:creator>
  <cp:keywords/>
  <dc:description/>
  <cp:lastModifiedBy>Яна Кондратьева</cp:lastModifiedBy>
  <cp:revision>1</cp:revision>
  <dcterms:created xsi:type="dcterms:W3CDTF">2025-11-18T14:26:00Z</dcterms:created>
  <dcterms:modified xsi:type="dcterms:W3CDTF">2025-11-18T14:26:00Z</dcterms:modified>
</cp:coreProperties>
</file>